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27" w:rsidRDefault="005A2827" w:rsidP="00A1688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sz w:val="96"/>
          <w:szCs w:val="96"/>
          <w:lang w:eastAsia="ru-RU"/>
        </w:rPr>
      </w:pPr>
    </w:p>
    <w:p w:rsidR="005A2827" w:rsidRDefault="005A2827" w:rsidP="00A1688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sz w:val="96"/>
          <w:szCs w:val="96"/>
          <w:lang w:eastAsia="ru-RU"/>
        </w:rPr>
      </w:pPr>
    </w:p>
    <w:p w:rsidR="005A2827" w:rsidRDefault="005A2827" w:rsidP="00A1688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sz w:val="96"/>
          <w:szCs w:val="96"/>
          <w:lang w:eastAsia="ru-RU"/>
        </w:rPr>
      </w:pPr>
    </w:p>
    <w:p w:rsidR="005A2827" w:rsidRDefault="005A2827" w:rsidP="00A1688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sz w:val="96"/>
          <w:szCs w:val="96"/>
          <w:lang w:eastAsia="ru-RU"/>
        </w:rPr>
      </w:pPr>
    </w:p>
    <w:p w:rsidR="005A2827" w:rsidRDefault="005A2827" w:rsidP="00A1688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sz w:val="96"/>
          <w:szCs w:val="96"/>
          <w:lang w:eastAsia="ru-RU"/>
        </w:rPr>
      </w:pPr>
      <w:r w:rsidRPr="005A2827">
        <w:rPr>
          <w:rFonts w:ascii="Georgia" w:eastAsia="Times New Roman" w:hAnsi="Georgia" w:cs="Times New Roman"/>
          <w:b/>
          <w:bCs/>
          <w:i/>
          <w:sz w:val="96"/>
          <w:szCs w:val="96"/>
          <w:lang w:eastAsia="ru-RU"/>
        </w:rPr>
        <w:t xml:space="preserve">Информация </w:t>
      </w:r>
    </w:p>
    <w:p w:rsidR="005A2827" w:rsidRDefault="005A2827" w:rsidP="00A1688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sz w:val="96"/>
          <w:szCs w:val="96"/>
          <w:lang w:eastAsia="ru-RU"/>
        </w:rPr>
      </w:pPr>
      <w:r w:rsidRPr="005A2827">
        <w:rPr>
          <w:rFonts w:ascii="Georgia" w:eastAsia="Times New Roman" w:hAnsi="Georgia" w:cs="Times New Roman"/>
          <w:b/>
          <w:bCs/>
          <w:i/>
          <w:sz w:val="96"/>
          <w:szCs w:val="96"/>
          <w:lang w:eastAsia="ru-RU"/>
        </w:rPr>
        <w:t>для родителей</w:t>
      </w:r>
    </w:p>
    <w:p w:rsidR="005A2827" w:rsidRDefault="005A2827" w:rsidP="00A1688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sz w:val="96"/>
          <w:szCs w:val="96"/>
          <w:lang w:eastAsia="ru-RU"/>
        </w:rPr>
      </w:pPr>
    </w:p>
    <w:p w:rsidR="005A2827" w:rsidRDefault="005A2827" w:rsidP="00A1688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sz w:val="96"/>
          <w:szCs w:val="96"/>
          <w:lang w:eastAsia="ru-RU"/>
        </w:rPr>
      </w:pPr>
    </w:p>
    <w:p w:rsidR="005A2827" w:rsidRDefault="005A2827" w:rsidP="00A1688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sz w:val="96"/>
          <w:szCs w:val="96"/>
          <w:lang w:eastAsia="ru-RU"/>
        </w:rPr>
      </w:pPr>
    </w:p>
    <w:p w:rsidR="005A2827" w:rsidRDefault="005A2827" w:rsidP="00A1688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sz w:val="96"/>
          <w:szCs w:val="96"/>
          <w:lang w:eastAsia="ru-RU"/>
        </w:rPr>
      </w:pPr>
    </w:p>
    <w:p w:rsidR="005A2827" w:rsidRDefault="005A2827" w:rsidP="00A1688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sz w:val="96"/>
          <w:szCs w:val="96"/>
          <w:lang w:eastAsia="ru-RU"/>
        </w:rPr>
      </w:pPr>
    </w:p>
    <w:p w:rsidR="005A2827" w:rsidRDefault="005A2827" w:rsidP="00A1688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sz w:val="96"/>
          <w:szCs w:val="96"/>
          <w:lang w:eastAsia="ru-RU"/>
        </w:rPr>
      </w:pPr>
    </w:p>
    <w:p w:rsidR="005A2827" w:rsidRPr="005A2827" w:rsidRDefault="005A2827" w:rsidP="00A1688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sz w:val="96"/>
          <w:szCs w:val="96"/>
          <w:lang w:eastAsia="ru-RU"/>
        </w:rPr>
      </w:pPr>
    </w:p>
    <w:p w:rsidR="005A2827" w:rsidRPr="005A2827" w:rsidRDefault="005A2827" w:rsidP="00A1688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A16882" w:rsidRPr="00A16882" w:rsidRDefault="00A16882" w:rsidP="005A2827">
      <w:pPr>
        <w:tabs>
          <w:tab w:val="center" w:pos="1722"/>
        </w:tabs>
        <w:spacing w:after="0"/>
        <w:ind w:right="424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lastRenderedPageBreak/>
        <w:t>Ч</w:t>
      </w:r>
      <w:r w:rsidRPr="00A16882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то такое "ФГТ"?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A16882" w:rsidRPr="00A16882" w:rsidRDefault="005A2827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509905</wp:posOffset>
            </wp:positionV>
            <wp:extent cx="3594100" cy="3423920"/>
            <wp:effectExtent l="0" t="0" r="6350" b="5080"/>
            <wp:wrapThrough wrapText="bothSides">
              <wp:wrapPolygon edited="0">
                <wp:start x="0" y="0"/>
                <wp:lineTo x="0" y="21512"/>
                <wp:lineTo x="21524" y="21512"/>
                <wp:lineTo x="21524" y="0"/>
                <wp:lineTo x="0" y="0"/>
              </wp:wrapPolygon>
            </wp:wrapThrough>
            <wp:docPr id="4" name="Рисунок 4" descr="http://www.omczo.org/jpg/29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mczo.org/jpg/29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882"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ФГТ - Федеральные государственные требования, разработанные в соответствии с Законом РФ "Об образовании". Необходимость их разработки возникла в связи с пониманием важности дошкольного образования для дальнейшего успешного развития, обучения каждого человека, доступности для каждого гражданина - где бы он ни проживал в нашей стране - качественного образования.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настоящее время разработаны и введены в действие следующие Федеральные государственные требования: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828675</wp:posOffset>
            </wp:positionV>
            <wp:extent cx="1776730" cy="2466340"/>
            <wp:effectExtent l="19050" t="0" r="0" b="0"/>
            <wp:wrapTight wrapText="bothSides">
              <wp:wrapPolygon edited="0">
                <wp:start x="-232" y="0"/>
                <wp:lineTo x="-232" y="21355"/>
                <wp:lineTo x="21538" y="21355"/>
                <wp:lineTo x="21538" y="0"/>
                <wp:lineTo x="-232" y="0"/>
              </wp:wrapPolygon>
            </wp:wrapTight>
            <wp:docPr id="5" name="Рисунок 5" descr="http://www.char.ru/books/5728580_Tipovoe_polozhenie_o_DOU_FGT_v_doshkolnom_obrazova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ar.ru/books/5728580_Tipovoe_polozhenie_o_DOU_FGT_v_doshkolnom_obrazovan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- </w:t>
      </w:r>
      <w:hyperlink r:id="rId8" w:history="1">
        <w:r w:rsidRPr="00A16882">
          <w:rPr>
            <w:rFonts w:ascii="Bookman Old Style" w:eastAsia="Times New Roman" w:hAnsi="Bookman Old Style" w:cs="Times New Roman"/>
            <w:sz w:val="28"/>
            <w:szCs w:val="28"/>
            <w:lang w:eastAsia="ru-RU"/>
          </w:rPr>
          <w:t>Федеральные государственные требования к структуре основной общеобразовательной программы дошкольного образования (далее - ФГТ к ООП) (Приказ Министерства образования и науки РФ от 23.11.2009 года № 655);</w:t>
        </w:r>
      </w:hyperlink>
      <w:r w:rsidRPr="00A16882">
        <w:rPr>
          <w:noProof/>
          <w:lang w:eastAsia="ru-RU"/>
        </w:rPr>
        <w:t xml:space="preserve"> 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-</w:t>
      </w:r>
      <w:r w:rsidRPr="00A16882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 </w:t>
      </w:r>
      <w:hyperlink r:id="rId9" w:history="1">
        <w:r w:rsidRPr="00A16882">
          <w:rPr>
            <w:rFonts w:ascii="Bookman Old Style" w:eastAsia="Times New Roman" w:hAnsi="Bookman Old Style" w:cs="Times New Roman"/>
            <w:sz w:val="28"/>
            <w:szCs w:val="28"/>
            <w:lang w:eastAsia="ru-RU"/>
          </w:rPr>
          <w:t>Федеральные государственные требования к условиям реализации основной общеобразовательной программы дошкольного образования (</w:t>
        </w:r>
      </w:hyperlink>
      <w:hyperlink r:id="rId10" w:history="1">
        <w:r w:rsidRPr="00A16882">
          <w:rPr>
            <w:rFonts w:ascii="Bookman Old Style" w:eastAsia="Times New Roman" w:hAnsi="Bookman Old Style" w:cs="Times New Roman"/>
            <w:sz w:val="28"/>
            <w:szCs w:val="28"/>
            <w:lang w:eastAsia="ru-RU"/>
          </w:rPr>
          <w:t>далее - ФГТ к УРООП) (Приказ Министерства образования и науки РФ от 20.07.2011 года № 2151).</w:t>
        </w:r>
      </w:hyperlink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ФГТ к ООП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аккредитацию.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Новые представления о содержании и организации дошкольного образования, предложенные в ФГТ к ООП, заключаются в следующем: 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1) если раньше в большинстве комплексных программ (в том числе Программа воспитания и обучения детей под ред. М.А. Васильевой) были разделы, которые соответствовали определенным дисциплинам или предметам, то теперь речь идет о совокупности образовательных областей: </w:t>
      </w:r>
      <w:proofErr w:type="gramStart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"Музыка";</w:t>
      </w:r>
      <w:proofErr w:type="gramEnd"/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2) акцент со знаний, умений и навыков переносится на формирование общей культуры, развитие "качеств, формирование предпосылок учебной деятельности, обеспечивающих социальную успешность" и т.п.;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3) решать поставленные задачи предлагается: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максимально приближаясь к разумному "минимуму", т.е. не за счет "раздувания" расписания занятий, а с помощью построения образовательного процесса на комплексно-тематическом принципе с учетом принципа интеграции образовательных областей: в совместной деятельности взрослого и детей и самостоятельной деятельности детей (смещен акцент с занятий).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соответствии с ФГТ к ООП основная общеобразовательная программа дошкольного образования должна состоять из двух частей: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обязательной;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части, формируемой участниками образовательного процесса.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ФГТ к УРООП представляют собой совокупность </w:t>
      </w:r>
      <w:proofErr w:type="gramStart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требований, обеспечивающих реализацию основной общеобразовательной </w:t>
      </w: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программы дошкольного образования и включают</w:t>
      </w:r>
      <w:proofErr w:type="gramEnd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в себя семь групп требований: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требования к кадровому обеспечению;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требования к материально-техническому обеспечению;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требования к учебно-материальному обеспечению;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требования к медико-социальному обеспечению;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требования к информационно-методическому обеспечению;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требования к психолого-педагогическому обеспечению;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требования к финансовому обеспечению. 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Что такое "Образовательная область"?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Образовательная область</w:t>
      </w: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– структурно-смысловая единица содержания дошкольного образования, определяющая адекватные дошкольному возрасту сферы образовательной деятельности детей.</w:t>
      </w: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 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  </w:t>
      </w:r>
      <w:r w:rsidRPr="00A16882"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  <w:t>Образовательные области, выделенные в ФГТ:</w:t>
      </w: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1) "Здоровье";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2) "Физическая культура";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3) "Социализация";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4) "Труд";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5) "Безопасность";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6) "Чтение художественной литературы";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7) "Коммуникация";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8) "Познание";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9) "Музыка";</w:t>
      </w:r>
    </w:p>
    <w:p w:rsidR="00295BDE" w:rsidRPr="009E496C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10) "Художественное творчество".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 </w:t>
      </w:r>
      <w:r w:rsidR="00295BDE"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Каждая образовательная область направлена на развитие какой-либо детской деятельности. В каждой образовательной области помимо общеразвивающих задач выделены специфические задачи психолого-педагогической работы.</w:t>
      </w:r>
    </w:p>
    <w:p w:rsidR="00A16882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E496C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  <w:r w:rsidR="00A16882"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ФГТ устанавливают принципиально иной способ взаимодействия и взаимосвязи компонентов основных общеобразовательных программ дошкольного образования – </w:t>
      </w:r>
      <w:r w:rsidR="00A16882"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 xml:space="preserve">на основе принципа интеграции образовательных областей, </w:t>
      </w:r>
      <w:proofErr w:type="gramStart"/>
      <w:r w:rsidR="00A16882"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представляющем</w:t>
      </w:r>
      <w:proofErr w:type="gramEnd"/>
      <w:r w:rsidR="00A16882"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собой альтернативу предметному принципу (основополагающий принцип – интеграции образовательных областей).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314960</wp:posOffset>
            </wp:positionV>
            <wp:extent cx="158369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306" y="21380"/>
                <wp:lineTo x="21306" y="0"/>
                <wp:lineTo x="0" y="0"/>
              </wp:wrapPolygon>
            </wp:wrapTight>
            <wp:docPr id="1" name="Рисунок 1" descr="http://mdou268.ru/images/fgt/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68.ru/images/fgt/clip_image00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496C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Содержание образовательной области </w:t>
      </w:r>
      <w:r w:rsidRPr="00295BDE">
        <w:rPr>
          <w:rFonts w:ascii="Bookman Old Style" w:eastAsia="Times New Roman" w:hAnsi="Bookman Old Style" w:cs="Times New Roman"/>
          <w:color w:val="993399"/>
          <w:sz w:val="28"/>
          <w:szCs w:val="28"/>
          <w:u w:val="single"/>
          <w:lang w:eastAsia="ru-RU"/>
        </w:rPr>
        <w:t>«Физическая культура»</w:t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направлено на достижение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целей формирования у детей интереса и ценностного отношения к занятиям физической   культурой, гармоничное физическое развитие через решение следующих специфических задач: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-развитие  физических качеств (скоростных, силовых, гибкости, выносливости и координации);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-накопление и обогащение двигательного опыта детей (овладение основными движениями).</w:t>
      </w:r>
    </w:p>
    <w:p w:rsidR="00295BDE" w:rsidRPr="00295BDE" w:rsidRDefault="00295BDE" w:rsidP="005A2827">
      <w:pPr>
        <w:spacing w:after="0"/>
        <w:ind w:left="-540"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295BDE" w:rsidRPr="00295BDE" w:rsidRDefault="00295BDE" w:rsidP="005A2827">
      <w:pPr>
        <w:spacing w:after="0"/>
        <w:ind w:right="424" w:firstLine="18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     Содержание образовательной области </w:t>
      </w:r>
      <w:r w:rsidRPr="00295BDE">
        <w:rPr>
          <w:rFonts w:ascii="Bookman Old Style" w:eastAsia="Times New Roman" w:hAnsi="Bookman Old Style" w:cs="Times New Roman"/>
          <w:b/>
          <w:bCs/>
          <w:color w:val="993399"/>
          <w:sz w:val="28"/>
          <w:szCs w:val="28"/>
          <w:u w:val="single"/>
          <w:lang w:eastAsia="ru-RU"/>
        </w:rPr>
        <w:t>«Здоровье»</w:t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направлено на   достижение целей охраны здоровья детей и </w:t>
      </w:r>
      <w:r w:rsidRPr="00295BDE">
        <w:rPr>
          <w:rFonts w:ascii="Bookman Old Style" w:eastAsia="Times New Roman" w:hAnsi="Bookman Old Style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-29210</wp:posOffset>
            </wp:positionV>
            <wp:extent cx="1786255" cy="1431925"/>
            <wp:effectExtent l="0" t="0" r="4445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2" name="Рисунок 2" descr="http://mdou268.ru/images/fgt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68.ru/images/fgt/clip_image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формирования основы культуры здоровья через решение следующих задач: </w:t>
      </w:r>
    </w:p>
    <w:p w:rsidR="00295BDE" w:rsidRPr="00295BDE" w:rsidRDefault="00295BDE" w:rsidP="005A2827">
      <w:pPr>
        <w:spacing w:after="0"/>
        <w:ind w:right="424" w:firstLine="18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- сохранение и укрепление физического и психического здоровья детей;     </w:t>
      </w:r>
    </w:p>
    <w:p w:rsidR="00295BDE" w:rsidRPr="00295BDE" w:rsidRDefault="00295BDE" w:rsidP="005A2827">
      <w:pPr>
        <w:spacing w:after="0"/>
        <w:ind w:right="424" w:firstLine="18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воспитание культурно-гигиенических навыков; </w:t>
      </w:r>
    </w:p>
    <w:p w:rsidR="00295BDE" w:rsidRPr="00295BDE" w:rsidRDefault="00295BDE" w:rsidP="005A2827">
      <w:pPr>
        <w:spacing w:after="0"/>
        <w:ind w:right="424" w:firstLine="18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формирование начальных представлений о здоровом образе жизни.</w:t>
      </w:r>
    </w:p>
    <w:p w:rsidR="00295BDE" w:rsidRPr="00295BDE" w:rsidRDefault="00295BDE" w:rsidP="005A2827">
      <w:pPr>
        <w:spacing w:after="0"/>
        <w:ind w:right="424" w:firstLine="18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  </w:t>
      </w:r>
    </w:p>
    <w:p w:rsidR="00295BDE" w:rsidRPr="00295BDE" w:rsidRDefault="00295BDE" w:rsidP="005A2827">
      <w:pPr>
        <w:spacing w:after="0"/>
        <w:ind w:right="424" w:firstLine="108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422275</wp:posOffset>
            </wp:positionV>
            <wp:extent cx="1974215" cy="1605280"/>
            <wp:effectExtent l="0" t="0" r="6985" b="0"/>
            <wp:wrapTight wrapText="bothSides">
              <wp:wrapPolygon edited="0">
                <wp:start x="0" y="0"/>
                <wp:lineTo x="0" y="21275"/>
                <wp:lineTo x="21468" y="21275"/>
                <wp:lineTo x="21468" y="0"/>
                <wp:lineTo x="0" y="0"/>
              </wp:wrapPolygon>
            </wp:wrapTight>
            <wp:docPr id="3" name="Рисунок 3" descr="http://mdou268.ru/images/fgt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268.ru/images/fgt/clip_image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Содержание образовательной области </w:t>
      </w:r>
      <w:r w:rsidRPr="00295BDE">
        <w:rPr>
          <w:rFonts w:ascii="Bookman Old Style" w:eastAsia="Times New Roman" w:hAnsi="Bookman Old Style" w:cs="Times New Roman"/>
          <w:b/>
          <w:bCs/>
          <w:color w:val="993399"/>
          <w:sz w:val="28"/>
          <w:szCs w:val="28"/>
          <w:u w:val="single"/>
          <w:lang w:eastAsia="ru-RU"/>
        </w:rPr>
        <w:t xml:space="preserve">«Социализация» </w:t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295BDE" w:rsidRPr="00295BDE" w:rsidRDefault="00295BDE" w:rsidP="005A2827">
      <w:pPr>
        <w:spacing w:after="0"/>
        <w:ind w:left="-1080" w:right="424" w:firstLine="108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                       - развитие игровой деятельности детей;</w:t>
      </w:r>
    </w:p>
    <w:p w:rsidR="00295BDE" w:rsidRPr="00295BDE" w:rsidRDefault="00295BDE" w:rsidP="005A2827">
      <w:pPr>
        <w:spacing w:after="0"/>
        <w:ind w:right="424" w:firstLine="108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- приобщение к элементарным общепринятым нормам и правилам взаимодействия со сверстниками и взрослыми;</w:t>
      </w:r>
    </w:p>
    <w:p w:rsidR="00295BDE" w:rsidRPr="00295BDE" w:rsidRDefault="00295BDE" w:rsidP="005A2827">
      <w:pPr>
        <w:spacing w:after="0"/>
        <w:ind w:right="424" w:firstLine="108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296545</wp:posOffset>
            </wp:positionV>
            <wp:extent cx="2012315" cy="1509395"/>
            <wp:effectExtent l="0" t="0" r="6985" b="0"/>
            <wp:wrapTight wrapText="bothSides">
              <wp:wrapPolygon edited="0">
                <wp:start x="0" y="0"/>
                <wp:lineTo x="0" y="21264"/>
                <wp:lineTo x="21470" y="21264"/>
                <wp:lineTo x="21470" y="0"/>
                <wp:lineTo x="0" y="0"/>
              </wp:wrapPolygon>
            </wp:wrapTight>
            <wp:docPr id="7" name="Рисунок 7" descr="http://mdou268.ru/images/fgt/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268.ru/images/fgt/clip_image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    Содержание образовательной области </w:t>
      </w:r>
      <w:r w:rsidRPr="00295BDE">
        <w:rPr>
          <w:rFonts w:ascii="Bookman Old Style" w:eastAsia="Times New Roman" w:hAnsi="Bookman Old Style" w:cs="Times New Roman"/>
          <w:b/>
          <w:bCs/>
          <w:color w:val="993399"/>
          <w:sz w:val="28"/>
          <w:szCs w:val="28"/>
          <w:u w:val="single"/>
          <w:lang w:eastAsia="ru-RU"/>
        </w:rPr>
        <w:t>«Труд»</w:t>
      </w:r>
      <w:r w:rsidRPr="00295BDE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направлено на достижение цели формирования положительного отношения к труду через решение следующих задач: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- развитие трудовой деятельности; 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воспитание ценностного отношения к собственному труду, труду других людей и его результатам; 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формирование первичных представлений о труде взрослых. Его роли в обществе и жизни каждого человека.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     Содержание образовательной области </w:t>
      </w:r>
      <w:r w:rsidRPr="00295BDE">
        <w:rPr>
          <w:rFonts w:ascii="Bookman Old Style" w:eastAsia="Times New Roman" w:hAnsi="Bookman Old Style" w:cs="Times New Roman"/>
          <w:b/>
          <w:bCs/>
          <w:color w:val="993399"/>
          <w:sz w:val="28"/>
          <w:szCs w:val="28"/>
          <w:u w:val="single"/>
          <w:lang w:eastAsia="ru-RU"/>
        </w:rPr>
        <w:t>«Музыка»</w:t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-4445</wp:posOffset>
            </wp:positionV>
            <wp:extent cx="1498600" cy="1399540"/>
            <wp:effectExtent l="0" t="0" r="6350" b="0"/>
            <wp:wrapTight wrapText="bothSides">
              <wp:wrapPolygon edited="0">
                <wp:start x="0" y="0"/>
                <wp:lineTo x="0" y="21169"/>
                <wp:lineTo x="21417" y="21169"/>
                <wp:lineTo x="21417" y="0"/>
                <wp:lineTo x="0" y="0"/>
              </wp:wrapPolygon>
            </wp:wrapTight>
            <wp:docPr id="8" name="Рисунок 8" descr="http://mdou268.ru/images/fgt/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268.ru/images/fgt/clip_image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- развитие музыкально-художественной деятельности;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приобщение к музыкальному искусству.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573405</wp:posOffset>
            </wp:positionV>
            <wp:extent cx="2023110" cy="1562735"/>
            <wp:effectExtent l="0" t="0" r="0" b="0"/>
            <wp:wrapTight wrapText="bothSides">
              <wp:wrapPolygon edited="0">
                <wp:start x="0" y="0"/>
                <wp:lineTo x="0" y="21328"/>
                <wp:lineTo x="21356" y="21328"/>
                <wp:lineTo x="21356" y="0"/>
                <wp:lineTo x="0" y="0"/>
              </wp:wrapPolygon>
            </wp:wrapTight>
            <wp:docPr id="9" name="Рисунок 9" descr="http://mdou268.ru/images/fgt/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ou268.ru/images/fgt/clip_image0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 </w:t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 xml:space="preserve">         Содержание образовательной области </w:t>
      </w:r>
      <w:r w:rsidRPr="00295BDE">
        <w:rPr>
          <w:rFonts w:ascii="Bookman Old Style" w:eastAsia="Times New Roman" w:hAnsi="Bookman Old Style" w:cs="Times New Roman"/>
          <w:b/>
          <w:bCs/>
          <w:color w:val="993399"/>
          <w:sz w:val="28"/>
          <w:szCs w:val="28"/>
          <w:u w:val="single"/>
          <w:lang w:eastAsia="ru-RU"/>
        </w:rPr>
        <w:t>«Безопасность»</w:t>
      </w:r>
      <w:r w:rsidRPr="00295BDE"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  <w:t xml:space="preserve"> </w:t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направлено на достижение </w:t>
      </w:r>
      <w:proofErr w:type="gramStart"/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целей формирования основ безопасности собственной жизнедеятельности</w:t>
      </w:r>
      <w:proofErr w:type="gramEnd"/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- формирование представлений об опасных для человека и окружающего мира природы ситуациях и способах поведения в них;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  приобщение к правилам безопасного для человека и окружающего мира природы поведения;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- передачу детям знаний о правилах безопасности дорожного движения в качестве пешехода и пассажира транспортного средства;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198755</wp:posOffset>
            </wp:positionV>
            <wp:extent cx="1753870" cy="2382520"/>
            <wp:effectExtent l="0" t="0" r="0" b="0"/>
            <wp:wrapTight wrapText="bothSides">
              <wp:wrapPolygon edited="0">
                <wp:start x="0" y="0"/>
                <wp:lineTo x="0" y="21416"/>
                <wp:lineTo x="21350" y="21416"/>
                <wp:lineTo x="21350" y="0"/>
                <wp:lineTo x="0" y="0"/>
              </wp:wrapPolygon>
            </wp:wrapTight>
            <wp:docPr id="10" name="Рисунок 10" descr="http://mdou268.ru/images/fgt/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u268.ru/images/fgt/clip_image0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 Содержание образовательной области </w:t>
      </w:r>
      <w:r w:rsidRPr="00295BDE">
        <w:rPr>
          <w:rFonts w:ascii="Bookman Old Style" w:eastAsia="Times New Roman" w:hAnsi="Bookman Old Style" w:cs="Times New Roman"/>
          <w:b/>
          <w:bCs/>
          <w:color w:val="993399"/>
          <w:sz w:val="28"/>
          <w:szCs w:val="28"/>
          <w:u w:val="single"/>
          <w:lang w:eastAsia="ru-RU"/>
        </w:rPr>
        <w:t>«Познание»</w:t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- сенсорное развитие; 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-развитие познавательн</w:t>
      </w:r>
      <w:proofErr w:type="gramStart"/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о-</w:t>
      </w:r>
      <w:proofErr w:type="gramEnd"/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исследовательской и продуктивной(конструктивной) деятельности;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формирование элементарных математических представлений;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формирование целостной картины мира, расширение кругозора детей.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205740</wp:posOffset>
            </wp:positionV>
            <wp:extent cx="2009140" cy="1986915"/>
            <wp:effectExtent l="0" t="0" r="0" b="0"/>
            <wp:wrapTight wrapText="bothSides">
              <wp:wrapPolygon edited="0">
                <wp:start x="0" y="0"/>
                <wp:lineTo x="0" y="21331"/>
                <wp:lineTo x="21300" y="21331"/>
                <wp:lineTo x="21300" y="0"/>
                <wp:lineTo x="0" y="0"/>
              </wp:wrapPolygon>
            </wp:wrapTight>
            <wp:docPr id="11" name="Рисунок 11" descr="http://mdou268.ru/images/fgt/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dou268.ru/images/fgt/clip_image0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   Содержание образовательной области </w:t>
      </w:r>
      <w:r w:rsidRPr="00295BDE">
        <w:rPr>
          <w:rFonts w:ascii="Bookman Old Style" w:eastAsia="Times New Roman" w:hAnsi="Bookman Old Style" w:cs="Times New Roman"/>
          <w:color w:val="993399"/>
          <w:sz w:val="28"/>
          <w:szCs w:val="28"/>
          <w:u w:val="single"/>
          <w:lang w:eastAsia="ru-RU"/>
        </w:rPr>
        <w:t>«Коммуникация»</w:t>
      </w:r>
      <w:r w:rsidRPr="00295BDE">
        <w:rPr>
          <w:rFonts w:ascii="Bookman Old Style" w:eastAsia="Times New Roman" w:hAnsi="Bookman Old Style" w:cs="Times New Roman"/>
          <w:color w:val="993399"/>
          <w:sz w:val="28"/>
          <w:szCs w:val="28"/>
          <w:lang w:eastAsia="ru-RU"/>
        </w:rPr>
        <w:t xml:space="preserve"> </w:t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- развитие свободного общения </w:t>
      </w:r>
      <w:proofErr w:type="gramStart"/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со</w:t>
      </w:r>
      <w:proofErr w:type="gramEnd"/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взрослыми и детьми;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развитие всех компонентов устной речи детей </w:t>
      </w:r>
      <w:proofErr w:type="gramStart"/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 </w:t>
      </w:r>
      <w:proofErr w:type="gramEnd"/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лексической стороны, грамматического строя речи, произносительной стороны речи, связной речи – диалогической и монологической форм) в различных формах и видах детской деятельности;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практическое овладение воспитанниками нормами речи.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151765</wp:posOffset>
            </wp:positionV>
            <wp:extent cx="1456055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195" y="21497"/>
                <wp:lineTo x="21195" y="0"/>
                <wp:lineTo x="0" y="0"/>
              </wp:wrapPolygon>
            </wp:wrapTight>
            <wp:docPr id="12" name="Рисунок 12" descr="http://mdou268.ru/images/fgt/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dou268.ru/images/fgt/clip_image01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 </w:t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 xml:space="preserve">   Содержание образовательной области </w:t>
      </w:r>
      <w:r w:rsidRPr="00295BDE">
        <w:rPr>
          <w:rFonts w:ascii="Bookman Old Style" w:eastAsia="Times New Roman" w:hAnsi="Bookman Old Style" w:cs="Times New Roman"/>
          <w:b/>
          <w:bCs/>
          <w:color w:val="993399"/>
          <w:sz w:val="28"/>
          <w:szCs w:val="28"/>
          <w:u w:val="single"/>
          <w:lang w:eastAsia="ru-RU"/>
        </w:rPr>
        <w:lastRenderedPageBreak/>
        <w:t>«Чтение художественной литературы»</w:t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направлено на достижение цели формирования интереса и потребности в чтении (восприятии) книг через решение  следующих задач: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- формирование целостной картины мира, в том числе первичных ценностных представлений;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развитие литературной речи;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приобщение к словесному искусству, в том числе развитие художественного восприятия и эстетического вкуса.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80010</wp:posOffset>
            </wp:positionV>
            <wp:extent cx="1647825" cy="1466215"/>
            <wp:effectExtent l="0" t="0" r="9525" b="635"/>
            <wp:wrapSquare wrapText="bothSides"/>
            <wp:docPr id="13" name="Рисунок 13" descr="http://mdou268.ru/images/fgt/clip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dou268.ru/images/fgt/clip_image0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    Содержание образовательной области </w:t>
      </w:r>
      <w:r w:rsidRPr="00295BDE">
        <w:rPr>
          <w:rFonts w:ascii="Bookman Old Style" w:eastAsia="Times New Roman" w:hAnsi="Bookman Old Style" w:cs="Times New Roman"/>
          <w:b/>
          <w:bCs/>
          <w:color w:val="993399"/>
          <w:sz w:val="28"/>
          <w:szCs w:val="28"/>
          <w:u w:val="single"/>
          <w:lang w:eastAsia="ru-RU"/>
        </w:rPr>
        <w:t>«Художественное творчество»</w:t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 - развитие продуктивной деятельности детей (рисование, лепка, аппликация, художественный труд);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развитие детского творчества;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приобщение к изобразительному искусству.</w:t>
      </w:r>
    </w:p>
    <w:p w:rsidR="00295BDE" w:rsidRPr="00295BDE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r w:rsidRPr="00295BDE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    Одним из положений ФГТ к структуре программы является следующее: «Программа должна основываться на комплексно-тематическом принципе построения образовательного процесса».</w:t>
      </w:r>
    </w:p>
    <w:p w:rsidR="00295BDE" w:rsidRPr="009E496C" w:rsidRDefault="00295BDE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95BDE" w:rsidRPr="009E496C" w:rsidRDefault="00295BDE" w:rsidP="005A2827">
      <w:pPr>
        <w:spacing w:after="0" w:line="240" w:lineRule="auto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95BDE" w:rsidRPr="009E496C" w:rsidRDefault="00295BDE" w:rsidP="005A2827">
      <w:pPr>
        <w:spacing w:after="0" w:line="240" w:lineRule="auto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95BDE" w:rsidRPr="009E496C" w:rsidRDefault="00295BDE" w:rsidP="005A2827">
      <w:pPr>
        <w:spacing w:after="0" w:line="240" w:lineRule="auto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95BDE" w:rsidRPr="009E496C" w:rsidRDefault="00295BDE" w:rsidP="005A2827">
      <w:pPr>
        <w:spacing w:after="0" w:line="240" w:lineRule="auto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95BDE" w:rsidRPr="009E496C" w:rsidRDefault="00295BDE" w:rsidP="005A2827">
      <w:pPr>
        <w:spacing w:after="0" w:line="240" w:lineRule="auto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95BDE" w:rsidRPr="009E496C" w:rsidRDefault="00295BDE" w:rsidP="005A2827">
      <w:pPr>
        <w:spacing w:after="0" w:line="240" w:lineRule="auto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95BDE" w:rsidRPr="009E496C" w:rsidRDefault="00295BDE" w:rsidP="005A2827">
      <w:pPr>
        <w:spacing w:after="0" w:line="240" w:lineRule="auto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95BDE" w:rsidRPr="009E496C" w:rsidRDefault="00295BDE" w:rsidP="005A2827">
      <w:pPr>
        <w:spacing w:after="0" w:line="240" w:lineRule="auto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95BDE" w:rsidRPr="009E496C" w:rsidRDefault="00295BDE" w:rsidP="005A2827">
      <w:pPr>
        <w:spacing w:after="0" w:line="240" w:lineRule="auto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95BDE" w:rsidRPr="009E496C" w:rsidRDefault="00295BDE" w:rsidP="005A2827">
      <w:pPr>
        <w:spacing w:after="0" w:line="240" w:lineRule="auto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95BDE" w:rsidRPr="009E496C" w:rsidRDefault="00295BDE" w:rsidP="005A2827">
      <w:pPr>
        <w:spacing w:after="0" w:line="240" w:lineRule="auto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95BDE" w:rsidRPr="009E496C" w:rsidRDefault="00295BDE" w:rsidP="005A2827">
      <w:pPr>
        <w:spacing w:after="0" w:line="240" w:lineRule="auto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95BDE" w:rsidRPr="009E496C" w:rsidRDefault="00295BDE" w:rsidP="005A2827">
      <w:pPr>
        <w:spacing w:after="0" w:line="240" w:lineRule="auto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95BDE" w:rsidRPr="009E496C" w:rsidRDefault="00295BDE" w:rsidP="005A2827">
      <w:pPr>
        <w:spacing w:after="0" w:line="240" w:lineRule="auto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A16882" w:rsidRPr="00295BDE" w:rsidRDefault="00A16882" w:rsidP="005A2827">
      <w:pPr>
        <w:spacing w:after="0" w:line="240" w:lineRule="auto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bookmarkStart w:id="0" w:name="_GoBack"/>
      <w:bookmarkEnd w:id="0"/>
    </w:p>
    <w:p w:rsidR="00A16882" w:rsidRPr="005A2827" w:rsidRDefault="005A2827" w:rsidP="005A2827">
      <w:pPr>
        <w:tabs>
          <w:tab w:val="center" w:pos="4677"/>
          <w:tab w:val="right" w:pos="9355"/>
        </w:tabs>
        <w:spacing w:after="0" w:line="240" w:lineRule="auto"/>
        <w:ind w:right="424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>Портрет выпускника дошкольного отделения</w:t>
      </w:r>
      <w:r w:rsidR="00A16882" w:rsidRPr="00295BDE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 xml:space="preserve"> в соответствии с ФГТ</w:t>
      </w:r>
    </w:p>
    <w:p w:rsidR="00295BDE" w:rsidRPr="005A2827" w:rsidRDefault="00295BDE" w:rsidP="005A2827">
      <w:pPr>
        <w:tabs>
          <w:tab w:val="center" w:pos="4677"/>
          <w:tab w:val="right" w:pos="9355"/>
        </w:tabs>
        <w:spacing w:after="0" w:line="240" w:lineRule="auto"/>
        <w:ind w:right="424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46355</wp:posOffset>
            </wp:positionV>
            <wp:extent cx="1977390" cy="2839085"/>
            <wp:effectExtent l="0" t="0" r="3810" b="0"/>
            <wp:wrapTight wrapText="bothSides">
              <wp:wrapPolygon edited="0">
                <wp:start x="0" y="0"/>
                <wp:lineTo x="0" y="21450"/>
                <wp:lineTo x="21434" y="21450"/>
                <wp:lineTo x="21434" y="0"/>
                <wp:lineTo x="0" y="0"/>
              </wp:wrapPolygon>
            </wp:wrapTight>
            <wp:docPr id="6" name="Рисунок 6" descr="http://www.biblio-globus.us/photos1/971/9717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blio-globus.us/photos1/971/971729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1. Физически </w:t>
      </w:r>
      <w:proofErr w:type="gramStart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развитый</w:t>
      </w:r>
      <w:proofErr w:type="gramEnd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2. </w:t>
      </w:r>
      <w:proofErr w:type="gramStart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Любознательный</w:t>
      </w:r>
      <w:proofErr w:type="gramEnd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активный, интересуется новым, неизвестным в окружающем мире. Задает вопросы взрослому, любит экспериментировать. Способен самостоятельно действовать.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3. Эмоционально отзывчивый. Откликается на эмоции близких людей и друзей.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4. </w:t>
      </w:r>
      <w:proofErr w:type="gramStart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Овладевший</w:t>
      </w:r>
      <w:proofErr w:type="gramEnd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средствами общения и способами взаимодействия с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5. </w:t>
      </w:r>
      <w:proofErr w:type="gramStart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Способный</w:t>
      </w:r>
      <w:proofErr w:type="gramEnd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управлять своим поведением и планировать свои действия, направленные на достижение конкретной цели.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6. </w:t>
      </w:r>
      <w:proofErr w:type="gramStart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Способный</w:t>
      </w:r>
      <w:proofErr w:type="gramEnd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решать интеллектуальные и личностные задачи (проблемы), адекватные возрасту.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7. </w:t>
      </w:r>
      <w:proofErr w:type="gramStart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Имеющий</w:t>
      </w:r>
      <w:proofErr w:type="gramEnd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первичные представления о себе, семье, обществе, государстве, мире и природе.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8. Овладевший универсальными предпосылками учебной деятельности: умениями работать по правилу и образцу, слушать взрослого и выполнять его инструкции.</w:t>
      </w:r>
    </w:p>
    <w:p w:rsidR="00A16882" w:rsidRPr="00A16882" w:rsidRDefault="00A16882" w:rsidP="005A2827">
      <w:pPr>
        <w:spacing w:after="0"/>
        <w:ind w:right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9. </w:t>
      </w:r>
      <w:proofErr w:type="gramStart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Овладевший</w:t>
      </w:r>
      <w:proofErr w:type="gramEnd"/>
      <w:r w:rsidRPr="00A168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AC74D2" w:rsidRPr="00A16882" w:rsidRDefault="00AC74D2" w:rsidP="005A2827">
      <w:pPr>
        <w:ind w:right="424"/>
        <w:jc w:val="both"/>
        <w:rPr>
          <w:rFonts w:ascii="Bookman Old Style" w:hAnsi="Bookman Old Style"/>
          <w:sz w:val="28"/>
          <w:szCs w:val="28"/>
        </w:rPr>
      </w:pPr>
    </w:p>
    <w:sectPr w:rsidR="00AC74D2" w:rsidRPr="00A16882" w:rsidSect="005A2827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0B" w:rsidRDefault="00AE5D0B" w:rsidP="00A16882">
      <w:pPr>
        <w:spacing w:after="0" w:line="240" w:lineRule="auto"/>
      </w:pPr>
      <w:r>
        <w:separator/>
      </w:r>
    </w:p>
  </w:endnote>
  <w:endnote w:type="continuationSeparator" w:id="0">
    <w:p w:rsidR="00AE5D0B" w:rsidRDefault="00AE5D0B" w:rsidP="00A1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0B" w:rsidRDefault="00AE5D0B" w:rsidP="00A16882">
      <w:pPr>
        <w:spacing w:after="0" w:line="240" w:lineRule="auto"/>
      </w:pPr>
      <w:r>
        <w:separator/>
      </w:r>
    </w:p>
  </w:footnote>
  <w:footnote w:type="continuationSeparator" w:id="0">
    <w:p w:rsidR="00AE5D0B" w:rsidRDefault="00AE5D0B" w:rsidP="00A16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882"/>
    <w:rsid w:val="00295BDE"/>
    <w:rsid w:val="00460E54"/>
    <w:rsid w:val="005A2827"/>
    <w:rsid w:val="00886CB0"/>
    <w:rsid w:val="009E496C"/>
    <w:rsid w:val="00A16882"/>
    <w:rsid w:val="00AC74D2"/>
    <w:rsid w:val="00AE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882"/>
  </w:style>
  <w:style w:type="paragraph" w:styleId="a7">
    <w:name w:val="footer"/>
    <w:basedOn w:val="a"/>
    <w:link w:val="a8"/>
    <w:uiPriority w:val="99"/>
    <w:unhideWhenUsed/>
    <w:rsid w:val="00A1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882"/>
  </w:style>
  <w:style w:type="paragraph" w:styleId="a7">
    <w:name w:val="footer"/>
    <w:basedOn w:val="a"/>
    <w:link w:val="a8"/>
    <w:uiPriority w:val="99"/>
    <w:unhideWhenUsed/>
    <w:rsid w:val="00A1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osp.ru/lows/acts_of_federal/prikaz-ot-23-nojabrja-2009-goda-655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dovosp.ru/lows/acts_of_federal/prikaz-ot-20-ijulja-2011-g-2151.html" TargetMode="External"/><Relationship Id="rId19" Type="http://schemas.openxmlformats.org/officeDocument/2006/relationships/image" Target="media/image11.gif"/><Relationship Id="rId4" Type="http://schemas.openxmlformats.org/officeDocument/2006/relationships/footnotes" Target="footnotes.xml"/><Relationship Id="rId9" Type="http://schemas.openxmlformats.org/officeDocument/2006/relationships/hyperlink" Target="http://dovosp.ru/lows/acts_of_federal/prikaz-ot-20-ijulja-2011-g-2151.html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Завучи</cp:lastModifiedBy>
  <cp:revision>3</cp:revision>
  <dcterms:created xsi:type="dcterms:W3CDTF">2012-11-24T20:07:00Z</dcterms:created>
  <dcterms:modified xsi:type="dcterms:W3CDTF">2012-11-26T04:58:00Z</dcterms:modified>
</cp:coreProperties>
</file>